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0743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14:paraId="48816284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Загарского</w:t>
      </w:r>
      <w:proofErr w:type="spellEnd"/>
      <w:r>
        <w:rPr>
          <w:b/>
        </w:rPr>
        <w:t xml:space="preserve"> сельского поселения Юрьянского района Кировской области</w:t>
      </w:r>
    </w:p>
    <w:p w14:paraId="26AD3F3E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14:paraId="5F5FE678" w14:textId="77777777" w:rsidR="00822431" w:rsidRDefault="00000000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Новиков Илья Васильевич</w:t>
      </w:r>
    </w:p>
    <w:p w14:paraId="7D19653A" w14:textId="77777777" w:rsidR="00822431" w:rsidRDefault="00000000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14:paraId="524D67E4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«10» января 2025 года</w:t>
      </w:r>
    </w:p>
    <w:p w14:paraId="7E977F8C" w14:textId="77777777" w:rsidR="00822431" w:rsidRDefault="00822431">
      <w:pPr>
        <w:spacing w:line="256" w:lineRule="auto"/>
        <w:ind w:left="5664"/>
        <w:rPr>
          <w:b/>
        </w:rPr>
      </w:pPr>
    </w:p>
    <w:p w14:paraId="15052961" w14:textId="77777777" w:rsidR="00822431" w:rsidRDefault="00822431">
      <w:pPr>
        <w:spacing w:line="256" w:lineRule="auto"/>
        <w:jc w:val="center"/>
        <w:rPr>
          <w:b/>
        </w:rPr>
      </w:pPr>
    </w:p>
    <w:p w14:paraId="02112A1C" w14:textId="77777777" w:rsidR="00822431" w:rsidRDefault="00822431">
      <w:pPr>
        <w:spacing w:line="256" w:lineRule="auto"/>
        <w:jc w:val="center"/>
        <w:rPr>
          <w:b/>
        </w:rPr>
      </w:pPr>
    </w:p>
    <w:p w14:paraId="67892CAA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ПРОТОКОЛ от «10» января 2025 года № 79879</w:t>
      </w:r>
    </w:p>
    <w:p w14:paraId="14837451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14:paraId="121209E4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О предоставлении разрешения на отклонение от предельных параметров разрешенного строительства</w:t>
      </w:r>
    </w:p>
    <w:p w14:paraId="591227B9" w14:textId="77777777" w:rsidR="00822431" w:rsidRDefault="00822431">
      <w:pPr>
        <w:spacing w:line="256" w:lineRule="auto"/>
        <w:jc w:val="both"/>
      </w:pPr>
    </w:p>
    <w:p w14:paraId="288AD161" w14:textId="77777777" w:rsidR="00822431" w:rsidRDefault="00822431">
      <w:pPr>
        <w:spacing w:line="256" w:lineRule="auto"/>
        <w:jc w:val="both"/>
        <w:rPr>
          <w:b/>
        </w:rPr>
      </w:pPr>
    </w:p>
    <w:p w14:paraId="708F42AA" w14:textId="77777777" w:rsidR="00822431" w:rsidRDefault="00000000">
      <w:pPr>
        <w:spacing w:line="256" w:lineRule="auto"/>
        <w:jc w:val="both"/>
      </w:pPr>
      <w:r>
        <w:rPr>
          <w:b/>
        </w:rPr>
        <w:t>Общие сведения о проекте, представленном на публичных слушаниях</w:t>
      </w:r>
    </w:p>
    <w:p w14:paraId="42FD5816" w14:textId="77777777" w:rsidR="00822431" w:rsidRDefault="00822431">
      <w:pPr>
        <w:spacing w:line="256" w:lineRule="auto"/>
        <w:jc w:val="both"/>
      </w:pPr>
    </w:p>
    <w:p w14:paraId="0C29263A" w14:textId="77777777" w:rsidR="00822431" w:rsidRDefault="00000000">
      <w:pPr>
        <w:spacing w:line="256" w:lineRule="auto"/>
        <w:jc w:val="both"/>
      </w:pPr>
      <w:r>
        <w:t xml:space="preserve">Согласно заявления Глушковой Н.Н., в зоне Ж.1- зона малоэтажной жилой застройки  планируется размещение жилого дома на  ЗУ с КН 43:38:260419:75. Вид разрешенного использования для ведения личного подсобного хозяйства ( приусадебный земельный участок) (код 2.2), является основным видом разрешенного использования в территориальной зоне Ж.1.Минимальное расстояние от границ земельного участка до  основного строения  -3 метра. Заявление о выдаче разрешения на отклонение от предельных параметров разрешен. строит. подано физическим лицом при планировании изменения предельно допустимых параметров </w:t>
      </w:r>
      <w:proofErr w:type="spellStart"/>
      <w:proofErr w:type="gramStart"/>
      <w:r>
        <w:t>разрешен.строительства</w:t>
      </w:r>
      <w:proofErr w:type="spellEnd"/>
      <w:proofErr w:type="gramEnd"/>
      <w:r>
        <w:t xml:space="preserve"> от границ земельного участка, что не противоречит ПЗЗ </w:t>
      </w:r>
      <w:proofErr w:type="spellStart"/>
      <w:r>
        <w:t>Загарского</w:t>
      </w:r>
      <w:proofErr w:type="spellEnd"/>
      <w:r>
        <w:t xml:space="preserve"> сельского поселения. Смежники земельных участков с кадастровыми номерами 43:38:260419:112 и 43:38:260419:20 письменно выразили свое согласие на отклонение от предельных параметров разрешенного строительства в точках 1,2 </w:t>
      </w:r>
      <w:proofErr w:type="gramStart"/>
      <w:r>
        <w:t>согласно схемы</w:t>
      </w:r>
      <w:proofErr w:type="gramEnd"/>
      <w:r>
        <w:t>.</w:t>
      </w:r>
    </w:p>
    <w:p w14:paraId="21AC3792" w14:textId="77777777" w:rsidR="00822431" w:rsidRDefault="00822431">
      <w:pPr>
        <w:spacing w:line="256" w:lineRule="auto"/>
        <w:jc w:val="both"/>
      </w:pPr>
    </w:p>
    <w:p w14:paraId="66DC8DDD" w14:textId="77777777" w:rsidR="00822431" w:rsidRPr="009622D9" w:rsidRDefault="00000000" w:rsidP="009622D9">
      <w:pPr>
        <w:spacing w:line="254" w:lineRule="auto"/>
        <w:jc w:val="both"/>
        <w:rPr>
          <w:b/>
        </w:rPr>
      </w:pPr>
      <w:r>
        <w:rPr>
          <w:b/>
        </w:rPr>
        <w:t xml:space="preserve">Собрание участников публичных </w:t>
      </w:r>
      <w:proofErr w:type="gramStart"/>
      <w:r>
        <w:rPr>
          <w:b/>
        </w:rPr>
        <w:t>слушаний:</w:t>
      </w:r>
      <w:r w:rsidR="00784134">
        <w:rPr>
          <w:b/>
        </w:rPr>
        <w:t xml:space="preserve">  </w:t>
      </w:r>
      <w:r>
        <w:t>было</w:t>
      </w:r>
      <w:proofErr w:type="gramEnd"/>
      <w:r>
        <w:t xml:space="preserve"> проведено в период с 03 января 2025 года 08:00 по 10 января 2025 года 16:00.</w:t>
      </w:r>
    </w:p>
    <w:p w14:paraId="363B4F79" w14:textId="77777777" w:rsidR="00822431" w:rsidRPr="008C053B" w:rsidRDefault="00822431" w:rsidP="009622D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B3888" w14:paraId="59D844B7" w14:textId="77777777">
        <w:tc>
          <w:tcPr>
            <w:tcW w:w="0" w:type="auto"/>
          </w:tcPr>
          <w:p w14:paraId="1C6495EC" w14:textId="77777777" w:rsidR="005B3888" w:rsidRDefault="00000000">
            <w:proofErr w:type="spellStart"/>
            <w:r>
              <w:rPr>
                <w:b/>
                <w:bCs/>
              </w:rPr>
              <w:t>Cлушания</w:t>
            </w:r>
            <w:proofErr w:type="spellEnd"/>
            <w:r>
              <w:rPr>
                <w:b/>
                <w:bCs/>
              </w:rPr>
              <w:t xml:space="preserve"> проведены по следующим адресам:</w:t>
            </w:r>
          </w:p>
        </w:tc>
      </w:tr>
      <w:tr w:rsidR="005B3888" w14:paraId="67E00244" w14:textId="77777777">
        <w:tc>
          <w:tcPr>
            <w:tcW w:w="0" w:type="auto"/>
          </w:tcPr>
          <w:p w14:paraId="58D11358" w14:textId="77777777" w:rsidR="005B3888" w:rsidRDefault="00000000">
            <w:r>
              <w:tab/>
              <w:t xml:space="preserve">1. Кировская область Юрьянский район </w:t>
            </w:r>
            <w:proofErr w:type="spellStart"/>
            <w:r>
              <w:t>с.Загарье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д.30 09.01.2025 15:00:00 - 09.01.2025 15:30:00</w:t>
            </w:r>
          </w:p>
        </w:tc>
      </w:tr>
      <w:tr w:rsidR="005B3888" w14:paraId="4CF8D2ED" w14:textId="77777777">
        <w:tc>
          <w:tcPr>
            <w:tcW w:w="0" w:type="auto"/>
          </w:tcPr>
          <w:p w14:paraId="17C3C8BE" w14:textId="77777777" w:rsidR="005B3888" w:rsidRDefault="005B3888"/>
        </w:tc>
      </w:tr>
    </w:tbl>
    <w:p w14:paraId="00C0A6E4" w14:textId="5296DDF5" w:rsidR="00822431" w:rsidRDefault="00000000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>в ходе собрания поступило 0 замечаний и предложений.</w:t>
      </w:r>
    </w:p>
    <w:p w14:paraId="79CF35AB" w14:textId="77777777" w:rsidR="00822431" w:rsidRDefault="00822431">
      <w:pPr>
        <w:spacing w:line="256" w:lineRule="auto"/>
        <w:jc w:val="both"/>
        <w:rPr>
          <w:b/>
        </w:rPr>
      </w:pPr>
    </w:p>
    <w:p w14:paraId="1D4ACDD8" w14:textId="77777777" w:rsidR="00822431" w:rsidRDefault="00822431">
      <w:pPr>
        <w:spacing w:line="256" w:lineRule="auto"/>
      </w:pPr>
    </w:p>
    <w:p w14:paraId="59C7AC10" w14:textId="77777777" w:rsidR="00822431" w:rsidRDefault="00000000">
      <w:pPr>
        <w:spacing w:line="256" w:lineRule="auto"/>
        <w:rPr>
          <w:sz w:val="27"/>
          <w:szCs w:val="27"/>
        </w:rPr>
      </w:pPr>
      <w:r>
        <w:br w:type="page"/>
      </w:r>
    </w:p>
    <w:p w14:paraId="5C20BE6C" w14:textId="77777777" w:rsidR="00822431" w:rsidRDefault="00000000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6F36228D" w14:textId="77777777" w:rsidR="00822431" w:rsidRDefault="00822431">
      <w:pPr>
        <w:spacing w:line="254" w:lineRule="auto"/>
        <w:rPr>
          <w:b/>
          <w:sz w:val="28"/>
          <w:szCs w:val="28"/>
        </w:rPr>
      </w:pPr>
    </w:p>
    <w:p w14:paraId="0AD87BF4" w14:textId="77777777" w:rsidR="00822431" w:rsidRDefault="00000000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9"/>
        <w:gridCol w:w="3068"/>
        <w:gridCol w:w="5765"/>
      </w:tblGrid>
      <w:tr w:rsidR="005B3888" w14:paraId="25D871AD" w14:textId="7777777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F584" w14:textId="77777777" w:rsidR="005B3888" w:rsidRDefault="00000000"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2936E" w14:textId="77777777" w:rsidR="005B3888" w:rsidRDefault="00000000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D1ED" w14:textId="77777777" w:rsidR="005B3888" w:rsidRDefault="00000000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14:paraId="7B8DC7FF" w14:textId="77777777" w:rsidR="00822431" w:rsidRDefault="00822431">
      <w:pPr>
        <w:rPr>
          <w:sz w:val="28"/>
          <w:szCs w:val="28"/>
        </w:rPr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31"/>
    <w:rsid w:val="005B3888"/>
    <w:rsid w:val="00606A36"/>
    <w:rsid w:val="00784134"/>
    <w:rsid w:val="00822431"/>
    <w:rsid w:val="008C053B"/>
    <w:rsid w:val="009622D9"/>
    <w:rsid w:val="009C4FCB"/>
    <w:rsid w:val="00D23753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BE26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d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5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user</cp:lastModifiedBy>
  <cp:revision>7</cp:revision>
  <cp:lastPrinted>2025-01-13T13:11:00Z</cp:lastPrinted>
  <dcterms:created xsi:type="dcterms:W3CDTF">2023-09-13T12:48:00Z</dcterms:created>
  <dcterms:modified xsi:type="dcterms:W3CDTF">2025-01-13T13:11:00Z</dcterms:modified>
</cp:coreProperties>
</file>